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68A" w:rsidRPr="00B84710" w:rsidRDefault="0010468A" w:rsidP="0010468A">
      <w:pPr>
        <w:wordWrap/>
        <w:jc w:val="center"/>
        <w:rPr>
          <w:rFonts w:ascii="Times New Roman" w:eastAsia="Calibri" w:hAnsi="Times New Roman" w:cs="Times New Roman"/>
          <w:b/>
          <w:sz w:val="24"/>
          <w:szCs w:val="20"/>
        </w:rPr>
      </w:pPr>
    </w:p>
    <w:p w:rsidR="0010468A" w:rsidRPr="00B84710" w:rsidRDefault="0010468A" w:rsidP="0010468A">
      <w:pPr>
        <w:wordWrap/>
        <w:jc w:val="center"/>
        <w:rPr>
          <w:rFonts w:ascii="Times New Roman" w:eastAsia="Calibri" w:hAnsi="Times New Roman" w:cs="Times New Roman"/>
          <w:b/>
          <w:sz w:val="24"/>
          <w:szCs w:val="20"/>
        </w:rPr>
      </w:pPr>
    </w:p>
    <w:p w:rsidR="0010468A" w:rsidRPr="00B84710" w:rsidRDefault="0010468A" w:rsidP="0010468A">
      <w:pPr>
        <w:wordWrap/>
        <w:jc w:val="center"/>
        <w:rPr>
          <w:rFonts w:ascii="Times New Roman" w:eastAsia="Calibri" w:hAnsi="Times New Roman" w:cs="Times New Roman"/>
          <w:b/>
          <w:sz w:val="24"/>
          <w:szCs w:val="20"/>
        </w:rPr>
      </w:pPr>
    </w:p>
    <w:p w:rsidR="0010468A" w:rsidRPr="00B84710" w:rsidRDefault="0010468A" w:rsidP="0010468A">
      <w:pPr>
        <w:wordWrap/>
        <w:jc w:val="center"/>
        <w:rPr>
          <w:rFonts w:ascii="Times New Roman" w:eastAsia="Calibri" w:hAnsi="Times New Roman" w:cs="Times New Roman"/>
          <w:b/>
          <w:sz w:val="24"/>
          <w:szCs w:val="20"/>
        </w:rPr>
      </w:pPr>
    </w:p>
    <w:p w:rsidR="0010468A" w:rsidRPr="00B84710" w:rsidRDefault="00B84710" w:rsidP="0010468A">
      <w:pPr>
        <w:wordWrap/>
        <w:jc w:val="center"/>
        <w:rPr>
          <w:rFonts w:ascii="Times New Roman" w:eastAsiaTheme="minorEastAsia" w:hAnsi="Times New Roman" w:cs="Times New Roman"/>
          <w:b/>
          <w:sz w:val="24"/>
          <w:szCs w:val="20"/>
        </w:rPr>
      </w:pPr>
      <w:r w:rsidRPr="00B84710">
        <w:rPr>
          <w:rFonts w:ascii="Times New Roman" w:eastAsiaTheme="minorEastAsia" w:hAnsi="Times New Roman" w:cs="Times New Roman"/>
          <w:b/>
          <w:sz w:val="24"/>
          <w:szCs w:val="20"/>
        </w:rPr>
        <w:t>Additional file 1</w:t>
      </w:r>
    </w:p>
    <w:p w:rsidR="0010468A" w:rsidRPr="00B84710" w:rsidRDefault="0010468A" w:rsidP="0010468A">
      <w:pPr>
        <w:wordWrap/>
        <w:rPr>
          <w:rFonts w:ascii="Times New Roman" w:eastAsiaTheme="minorEastAsia" w:hAnsi="Times New Roman" w:cs="Times New Roman"/>
          <w:b/>
          <w:sz w:val="24"/>
        </w:rPr>
      </w:pPr>
    </w:p>
    <w:p w:rsidR="008B33BE" w:rsidRDefault="0008136E" w:rsidP="0008136E">
      <w:pPr>
        <w:wordWrap/>
        <w:jc w:val="center"/>
        <w:rPr>
          <w:rFonts w:ascii="Times New Roman" w:eastAsiaTheme="minorEastAsia" w:hAnsi="Times New Roman" w:cs="Times New Roman" w:hint="eastAsia"/>
          <w:b/>
          <w:sz w:val="24"/>
        </w:rPr>
      </w:pPr>
      <w:r w:rsidRPr="0008136E">
        <w:rPr>
          <w:rFonts w:ascii="Times New Roman" w:eastAsiaTheme="minorEastAsia" w:hAnsi="Times New Roman" w:cs="Times New Roman"/>
          <w:b/>
          <w:sz w:val="24"/>
        </w:rPr>
        <w:t xml:space="preserve">Longitudinal trajectory of disability in community-dwelling older adults: </w:t>
      </w:r>
    </w:p>
    <w:p w:rsidR="0010468A" w:rsidRPr="00B84710" w:rsidRDefault="0008136E" w:rsidP="0008136E">
      <w:pPr>
        <w:wordWrap/>
        <w:jc w:val="center"/>
        <w:rPr>
          <w:rFonts w:ascii="Times New Roman" w:eastAsiaTheme="minorEastAsia" w:hAnsi="Times New Roman" w:cs="Times New Roman"/>
          <w:sz w:val="20"/>
          <w:szCs w:val="20"/>
        </w:rPr>
      </w:pPr>
      <w:bookmarkStart w:id="0" w:name="_GoBack"/>
      <w:bookmarkEnd w:id="0"/>
      <w:r w:rsidRPr="0008136E">
        <w:rPr>
          <w:rFonts w:ascii="Times New Roman" w:eastAsiaTheme="minorEastAsia" w:hAnsi="Times New Roman" w:cs="Times New Roman"/>
          <w:b/>
          <w:sz w:val="24"/>
        </w:rPr>
        <w:t>An observational cohort study in South Korea</w:t>
      </w:r>
    </w:p>
    <w:p w:rsidR="0010468A" w:rsidRPr="00B84710" w:rsidRDefault="0010468A" w:rsidP="0010468A">
      <w:pPr>
        <w:wordWrap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10468A" w:rsidRPr="00B84710" w:rsidRDefault="0010468A" w:rsidP="0010468A">
      <w:pPr>
        <w:wordWrap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10468A" w:rsidRPr="00B84710" w:rsidRDefault="0010468A" w:rsidP="0010468A">
      <w:pPr>
        <w:wordWrap/>
        <w:jc w:val="center"/>
        <w:rPr>
          <w:rFonts w:ascii="Times New Roman" w:eastAsia="Calibri" w:hAnsi="Times New Roman" w:cs="Times New Roman"/>
          <w:b/>
          <w:szCs w:val="20"/>
        </w:rPr>
      </w:pPr>
      <w:r w:rsidRPr="00B84710">
        <w:rPr>
          <w:rFonts w:ascii="Times New Roman" w:eastAsia="Calibri" w:hAnsi="Times New Roman" w:cs="Times New Roman"/>
          <w:b/>
          <w:szCs w:val="20"/>
        </w:rPr>
        <w:t>Table of Contents</w:t>
      </w:r>
    </w:p>
    <w:p w:rsidR="00125711" w:rsidRPr="00B84710" w:rsidRDefault="00125711" w:rsidP="0010468A">
      <w:pPr>
        <w:wordWrap/>
        <w:jc w:val="center"/>
        <w:rPr>
          <w:rFonts w:ascii="Times New Roman" w:eastAsia="Calibri" w:hAnsi="Times New Roman" w:cs="Times New Roman"/>
          <w:b/>
          <w:szCs w:val="20"/>
        </w:rPr>
      </w:pPr>
    </w:p>
    <w:tbl>
      <w:tblPr>
        <w:tblStyle w:val="a3"/>
        <w:tblW w:w="93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7120"/>
      </w:tblGrid>
      <w:tr w:rsidR="0010468A" w:rsidRPr="00B84710" w:rsidTr="00270847">
        <w:trPr>
          <w:trHeight w:val="656"/>
        </w:trPr>
        <w:tc>
          <w:tcPr>
            <w:tcW w:w="2268" w:type="dxa"/>
          </w:tcPr>
          <w:p w:rsidR="0010468A" w:rsidRPr="00B84710" w:rsidRDefault="0010468A" w:rsidP="00762CFA">
            <w:pPr>
              <w:wordWrap/>
              <w:spacing w:line="360" w:lineRule="auto"/>
              <w:jc w:val="left"/>
              <w:rPr>
                <w:rFonts w:ascii="Times New Roman" w:eastAsia="맑은 고딕" w:hAnsi="Times New Roman" w:cs="Times New Roman"/>
                <w:b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b/>
                <w:szCs w:val="20"/>
              </w:rPr>
              <w:t>Supplementary Table 1.</w:t>
            </w:r>
            <w:r w:rsidR="00270847">
              <w:rPr>
                <w:rFonts w:ascii="Times New Roman" w:eastAsia="맑은 고딕" w:hAnsi="Times New Roman" w:cs="Times New Roman" w:hint="eastAsia"/>
                <w:b/>
                <w:szCs w:val="20"/>
              </w:rPr>
              <w:t xml:space="preserve"> </w:t>
            </w:r>
          </w:p>
        </w:tc>
        <w:tc>
          <w:tcPr>
            <w:tcW w:w="7120" w:type="dxa"/>
          </w:tcPr>
          <w:p w:rsidR="00F96B33" w:rsidRPr="00B84710" w:rsidRDefault="00F96B33" w:rsidP="00762CFA">
            <w:pPr>
              <w:wordWrap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84710">
              <w:rPr>
                <w:rFonts w:ascii="Times New Roman" w:eastAsiaTheme="minorEastAsia" w:hAnsi="Times New Roman" w:cs="Times New Roman"/>
                <w:szCs w:val="20"/>
              </w:rPr>
              <w:t>Tabulated BIC’s and 2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Δ</m:t>
              </m:r>
            </m:oMath>
            <w:r w:rsidRPr="00B84710">
              <w:rPr>
                <w:rFonts w:ascii="Times New Roman" w:eastAsiaTheme="minorEastAsia" w:hAnsi="Times New Roman" w:cs="Times New Roman"/>
                <w:sz w:val="24"/>
                <w:szCs w:val="24"/>
              </w:rPr>
              <w:t>BIC</w:t>
            </w:r>
          </w:p>
        </w:tc>
      </w:tr>
    </w:tbl>
    <w:p w:rsidR="00F96B33" w:rsidRPr="00B84710" w:rsidRDefault="00F96B33">
      <w:pPr>
        <w:rPr>
          <w:rFonts w:ascii="Times New Roman" w:hAnsi="Times New Roman" w:cs="Times New Roman"/>
        </w:rPr>
      </w:pPr>
      <w:r w:rsidRPr="00B84710">
        <w:rPr>
          <w:rFonts w:ascii="Times New Roman" w:hAnsi="Times New Roman" w:cs="Times New Roman"/>
          <w:b/>
        </w:rPr>
        <w:t xml:space="preserve">Supplementary Table 2. </w:t>
      </w:r>
      <w:r w:rsidRPr="00B84710">
        <w:rPr>
          <w:rFonts w:ascii="Times New Roman" w:hAnsi="Times New Roman" w:cs="Times New Roman"/>
        </w:rPr>
        <w:t>Result of poisson regression for home</w:t>
      </w:r>
      <w:r w:rsidR="00125711" w:rsidRPr="00B84710">
        <w:rPr>
          <w:rFonts w:ascii="Times New Roman" w:hAnsi="Times New Roman" w:cs="Times New Roman"/>
        </w:rPr>
        <w:t xml:space="preserve"> </w:t>
      </w:r>
      <w:r w:rsidRPr="00B84710">
        <w:rPr>
          <w:rFonts w:ascii="Times New Roman" w:hAnsi="Times New Roman" w:cs="Times New Roman"/>
        </w:rPr>
        <w:t xml:space="preserve">time </w:t>
      </w:r>
    </w:p>
    <w:p w:rsidR="00F96B33" w:rsidRPr="00B84710" w:rsidRDefault="00F96B33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</w:rPr>
      </w:pPr>
      <w:r w:rsidRPr="00B84710">
        <w:rPr>
          <w:rFonts w:ascii="Times New Roman" w:hAnsi="Times New Roman" w:cs="Times New Roman"/>
        </w:rPr>
        <w:br w:type="page"/>
      </w:r>
    </w:p>
    <w:p w:rsidR="00F96B33" w:rsidRPr="00B84710" w:rsidRDefault="00F96B33" w:rsidP="00F022D4">
      <w:pPr>
        <w:widowControl/>
        <w:wordWrap/>
        <w:autoSpaceDE/>
        <w:autoSpaceDN/>
        <w:spacing w:line="259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B84710">
        <w:rPr>
          <w:rFonts w:ascii="Times New Roman" w:eastAsiaTheme="minorEastAsia" w:hAnsi="Times New Roman" w:cs="Times New Roman"/>
          <w:b/>
          <w:sz w:val="24"/>
          <w:szCs w:val="24"/>
        </w:rPr>
        <w:lastRenderedPageBreak/>
        <w:t>Table S1</w:t>
      </w:r>
      <w:r w:rsidRPr="00B84710">
        <w:rPr>
          <w:rFonts w:ascii="Times New Roman" w:eastAsiaTheme="minorEastAsia" w:hAnsi="Times New Roman" w:cs="Times New Roman"/>
          <w:sz w:val="24"/>
          <w:szCs w:val="24"/>
        </w:rPr>
        <w:t>. Tabulated BIC’s and 2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>ΔBIC</m:t>
        </m:r>
      </m:oMath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1134"/>
        <w:gridCol w:w="1105"/>
        <w:gridCol w:w="850"/>
        <w:gridCol w:w="993"/>
        <w:gridCol w:w="992"/>
        <w:gridCol w:w="992"/>
        <w:gridCol w:w="992"/>
        <w:gridCol w:w="993"/>
      </w:tblGrid>
      <w:tr w:rsidR="00F96B33" w:rsidRPr="00B84710" w:rsidTr="00762CFA">
        <w:trPr>
          <w:trHeight w:val="206"/>
        </w:trPr>
        <w:tc>
          <w:tcPr>
            <w:tcW w:w="988" w:type="dxa"/>
            <w:vMerge w:val="restart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Number of groups</w:t>
            </w:r>
          </w:p>
        </w:tc>
        <w:tc>
          <w:tcPr>
            <w:tcW w:w="1134" w:type="dxa"/>
            <w:vMerge w:val="restart"/>
            <w:vAlign w:val="center"/>
          </w:tcPr>
          <w:p w:rsidR="00F96B33" w:rsidRPr="00B84710" w:rsidRDefault="008B33BE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BIC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complex</m:t>
                    </m:r>
                  </m:sub>
                </m:sSub>
              </m:oMath>
            </m:oMathPara>
          </w:p>
        </w:tc>
        <w:tc>
          <w:tcPr>
            <w:tcW w:w="1105" w:type="dxa"/>
            <w:vMerge w:val="restart"/>
            <w:vAlign w:val="center"/>
          </w:tcPr>
          <w:p w:rsidR="00F96B33" w:rsidRPr="00B84710" w:rsidRDefault="008B33BE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BIC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null</m:t>
                    </m:r>
                  </m:sub>
                </m:sSub>
              </m:oMath>
            </m:oMathPara>
          </w:p>
        </w:tc>
        <w:tc>
          <w:tcPr>
            <w:tcW w:w="850" w:type="dxa"/>
            <w:vMerge w:val="restart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2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ΔBIC*</m:t>
              </m:r>
            </m:oMath>
          </w:p>
        </w:tc>
        <w:tc>
          <w:tcPr>
            <w:tcW w:w="4962" w:type="dxa"/>
            <w:gridSpan w:val="5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Proportion of group assignment</w:t>
            </w:r>
          </w:p>
        </w:tc>
      </w:tr>
      <w:tr w:rsidR="00F96B33" w:rsidRPr="00B84710" w:rsidTr="00762CFA">
        <w:trPr>
          <w:trHeight w:val="248"/>
        </w:trPr>
        <w:tc>
          <w:tcPr>
            <w:tcW w:w="988" w:type="dxa"/>
            <w:vMerge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105" w:type="dxa"/>
            <w:vMerge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Group1</w:t>
            </w:r>
          </w:p>
        </w:tc>
        <w:tc>
          <w:tcPr>
            <w:tcW w:w="992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Group2</w:t>
            </w:r>
          </w:p>
        </w:tc>
        <w:tc>
          <w:tcPr>
            <w:tcW w:w="992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Group3</w:t>
            </w:r>
          </w:p>
        </w:tc>
        <w:tc>
          <w:tcPr>
            <w:tcW w:w="992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Group4</w:t>
            </w:r>
          </w:p>
        </w:tc>
        <w:tc>
          <w:tcPr>
            <w:tcW w:w="993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Group5</w:t>
            </w:r>
          </w:p>
        </w:tc>
      </w:tr>
      <w:tr w:rsidR="00F96B33" w:rsidRPr="00B84710" w:rsidTr="00762CFA">
        <w:trPr>
          <w:trHeight w:val="239"/>
        </w:trPr>
        <w:tc>
          <w:tcPr>
            <w:tcW w:w="988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  <w:t>-3395.43</w:t>
            </w:r>
          </w:p>
        </w:tc>
        <w:tc>
          <w:tcPr>
            <w:tcW w:w="1105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  <w:t>-3396.53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993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2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-</w:t>
            </w:r>
          </w:p>
        </w:tc>
      </w:tr>
      <w:tr w:rsidR="00F96B33" w:rsidRPr="00B84710" w:rsidTr="00762CFA">
        <w:trPr>
          <w:trHeight w:val="248"/>
        </w:trPr>
        <w:tc>
          <w:tcPr>
            <w:tcW w:w="988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  <w:t>-3139.61</w:t>
            </w:r>
          </w:p>
        </w:tc>
        <w:tc>
          <w:tcPr>
            <w:tcW w:w="1105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  <w:t>-3142.90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6.58</w:t>
            </w:r>
          </w:p>
        </w:tc>
        <w:tc>
          <w:tcPr>
            <w:tcW w:w="993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91.6</w:t>
            </w:r>
          </w:p>
        </w:tc>
        <w:tc>
          <w:tcPr>
            <w:tcW w:w="992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8.4</w:t>
            </w:r>
          </w:p>
        </w:tc>
        <w:tc>
          <w:tcPr>
            <w:tcW w:w="992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sz w:val="20"/>
                <w:szCs w:val="20"/>
              </w:rPr>
              <w:t>-</w:t>
            </w:r>
          </w:p>
        </w:tc>
      </w:tr>
      <w:tr w:rsidR="00F96B33" w:rsidRPr="00B84710" w:rsidTr="00762CFA">
        <w:trPr>
          <w:trHeight w:val="248"/>
        </w:trPr>
        <w:tc>
          <w:tcPr>
            <w:tcW w:w="988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  <w:t>-3103.65</w:t>
            </w:r>
          </w:p>
        </w:tc>
        <w:tc>
          <w:tcPr>
            <w:tcW w:w="1105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  <w:t>-3109.14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10.98</w:t>
            </w:r>
          </w:p>
        </w:tc>
        <w:tc>
          <w:tcPr>
            <w:tcW w:w="993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78.5</w:t>
            </w:r>
          </w:p>
        </w:tc>
        <w:tc>
          <w:tcPr>
            <w:tcW w:w="992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16.0</w:t>
            </w:r>
          </w:p>
        </w:tc>
        <w:tc>
          <w:tcPr>
            <w:tcW w:w="992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992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sz w:val="20"/>
                <w:szCs w:val="20"/>
              </w:rPr>
              <w:t>-</w:t>
            </w:r>
          </w:p>
        </w:tc>
      </w:tr>
      <w:tr w:rsidR="00F96B33" w:rsidRPr="00B84710" w:rsidTr="00762CFA">
        <w:trPr>
          <w:trHeight w:val="248"/>
        </w:trPr>
        <w:tc>
          <w:tcPr>
            <w:tcW w:w="988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  <w:t>-3092.54</w:t>
            </w:r>
          </w:p>
        </w:tc>
        <w:tc>
          <w:tcPr>
            <w:tcW w:w="1105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  <w:t>-3100.23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15.38</w:t>
            </w:r>
          </w:p>
        </w:tc>
        <w:tc>
          <w:tcPr>
            <w:tcW w:w="993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35.7</w:t>
            </w:r>
          </w:p>
        </w:tc>
        <w:tc>
          <w:tcPr>
            <w:tcW w:w="992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55.5</w:t>
            </w:r>
          </w:p>
        </w:tc>
        <w:tc>
          <w:tcPr>
            <w:tcW w:w="992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7.4</w:t>
            </w:r>
          </w:p>
        </w:tc>
        <w:tc>
          <w:tcPr>
            <w:tcW w:w="992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993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sz w:val="20"/>
                <w:szCs w:val="20"/>
              </w:rPr>
              <w:t>-</w:t>
            </w:r>
          </w:p>
        </w:tc>
      </w:tr>
      <w:tr w:rsidR="00F96B33" w:rsidRPr="00B84710" w:rsidTr="00762CFA">
        <w:trPr>
          <w:trHeight w:val="248"/>
        </w:trPr>
        <w:tc>
          <w:tcPr>
            <w:tcW w:w="988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  <w:t>-3086.24</w:t>
            </w:r>
          </w:p>
        </w:tc>
        <w:tc>
          <w:tcPr>
            <w:tcW w:w="1105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  <w:t>-3096.13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19.78</w:t>
            </w:r>
          </w:p>
        </w:tc>
        <w:tc>
          <w:tcPr>
            <w:tcW w:w="993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92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88.2</w:t>
            </w:r>
          </w:p>
        </w:tc>
        <w:tc>
          <w:tcPr>
            <w:tcW w:w="992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7.0</w:t>
            </w:r>
          </w:p>
        </w:tc>
        <w:tc>
          <w:tcPr>
            <w:tcW w:w="992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993" w:type="dxa"/>
            <w:vAlign w:val="center"/>
          </w:tcPr>
          <w:p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1.5</w:t>
            </w:r>
          </w:p>
        </w:tc>
      </w:tr>
    </w:tbl>
    <w:p w:rsidR="00F96B33" w:rsidRPr="00B84710" w:rsidRDefault="00F96B33" w:rsidP="00F96B33">
      <w:pPr>
        <w:pStyle w:val="a5"/>
        <w:rPr>
          <w:rFonts w:eastAsiaTheme="minorHAnsi"/>
        </w:rPr>
      </w:pPr>
      <w:r w:rsidRPr="00B84710">
        <w:rPr>
          <w:rFonts w:eastAsiaTheme="minorHAnsi"/>
        </w:rPr>
        <w:t>*</w:t>
      </w:r>
      <w:r w:rsidRPr="00B84710">
        <w:rPr>
          <w:rFonts w:eastAsia="바탕"/>
        </w:rPr>
        <w:t>∆</w:t>
      </w:r>
      <w:r w:rsidRPr="00B84710">
        <w:rPr>
          <w:rFonts w:eastAsiaTheme="minorHAnsi"/>
        </w:rPr>
        <w:t xml:space="preserve">BIC = </w:t>
      </w:r>
      <m:oMath>
        <m:sSub>
          <m:sSubPr>
            <m:ctrlPr>
              <w:rPr>
                <w:rFonts w:ascii="Cambria Math" w:eastAsiaTheme="minorHAnsi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HAnsi" w:hAnsi="Cambria Math"/>
              </w:rPr>
              <m:t>BIC</m:t>
            </m:r>
          </m:e>
          <m:sub>
            <m:r>
              <w:rPr>
                <w:rFonts w:ascii="Cambria Math" w:eastAsiaTheme="minorHAnsi" w:hAnsi="Cambria Math"/>
              </w:rPr>
              <m:t>complex</m:t>
            </m:r>
          </m:sub>
        </m:sSub>
      </m:oMath>
      <w:r w:rsidRPr="00B84710">
        <w:rPr>
          <w:rFonts w:eastAsiaTheme="minorHAnsi"/>
        </w:rPr>
        <w:t xml:space="preserve">- </w:t>
      </w:r>
      <m:oMath>
        <m:sSub>
          <m:sSubPr>
            <m:ctrlPr>
              <w:rPr>
                <w:rFonts w:ascii="Cambria Math" w:eastAsiaTheme="minorHAnsi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HAnsi" w:hAnsi="Cambria Math"/>
              </w:rPr>
              <m:t>BIC</m:t>
            </m:r>
          </m:e>
          <m:sub>
            <m:r>
              <w:rPr>
                <w:rFonts w:ascii="Cambria Math" w:eastAsiaTheme="minorHAnsi" w:hAnsi="Cambria Math"/>
              </w:rPr>
              <m:t>null</m:t>
            </m:r>
          </m:sub>
        </m:sSub>
      </m:oMath>
      <w:r w:rsidRPr="00B84710">
        <w:rPr>
          <w:rFonts w:eastAsiaTheme="minorEastAsia"/>
        </w:rPr>
        <w:t xml:space="preserve">. </w:t>
      </w:r>
      <w:r w:rsidRPr="00B84710">
        <w:rPr>
          <w:rFonts w:eastAsiaTheme="minorHAnsi"/>
        </w:rPr>
        <w:t>If 0&lt; 2</w:t>
      </w:r>
      <m:oMath>
        <m:r>
          <m:rPr>
            <m:sty m:val="p"/>
          </m:rPr>
          <w:rPr>
            <w:rFonts w:ascii="Cambria Math" w:eastAsiaTheme="minorHAnsi" w:hAnsi="Cambria Math"/>
          </w:rPr>
          <m:t>ΔBIC&lt;2</m:t>
        </m:r>
      </m:oMath>
      <w:r w:rsidRPr="00B84710">
        <w:rPr>
          <w:rFonts w:eastAsiaTheme="minorHAnsi"/>
        </w:rPr>
        <w:t>, then there are no difference</w:t>
      </w:r>
      <w:r w:rsidR="00F022D4" w:rsidRPr="00B84710">
        <w:rPr>
          <w:rFonts w:eastAsiaTheme="minorHAnsi"/>
        </w:rPr>
        <w:t xml:space="preserve"> </w:t>
      </w:r>
      <w:r w:rsidRPr="00B84710">
        <w:rPr>
          <w:rFonts w:eastAsiaTheme="minorHAnsi"/>
        </w:rPr>
        <w:t>(between two models). Else if 2&lt; 2</w:t>
      </w:r>
      <m:oMath>
        <m:r>
          <m:rPr>
            <m:sty m:val="p"/>
          </m:rPr>
          <w:rPr>
            <w:rFonts w:ascii="Cambria Math" w:eastAsiaTheme="minorHAnsi" w:hAnsi="Cambria Math"/>
          </w:rPr>
          <m:t>ΔBIC&lt;6</m:t>
        </m:r>
      </m:oMath>
      <w:r w:rsidRPr="00B84710">
        <w:rPr>
          <w:rFonts w:eastAsiaTheme="minorHAnsi"/>
        </w:rPr>
        <w:t>, then there is positive difference. Else if 6&lt; 2</w:t>
      </w:r>
      <m:oMath>
        <m:r>
          <m:rPr>
            <m:sty m:val="p"/>
          </m:rPr>
          <w:rPr>
            <w:rFonts w:ascii="Cambria Math" w:eastAsiaTheme="minorHAnsi" w:hAnsi="Cambria Math"/>
          </w:rPr>
          <m:t>ΔBIC&lt;10</m:t>
        </m:r>
      </m:oMath>
      <w:r w:rsidRPr="00B84710">
        <w:rPr>
          <w:rFonts w:eastAsiaTheme="minorHAnsi"/>
        </w:rPr>
        <w:t>, then there is strong difference. Else if 10&lt; 2</w:t>
      </w:r>
      <m:oMath>
        <m:r>
          <m:rPr>
            <m:sty m:val="p"/>
          </m:rPr>
          <w:rPr>
            <w:rFonts w:ascii="Cambria Math" w:eastAsiaTheme="minorHAnsi" w:hAnsi="Cambria Math"/>
          </w:rPr>
          <m:t>ΔBIC,</m:t>
        </m:r>
      </m:oMath>
      <w:r w:rsidRPr="00B84710">
        <w:rPr>
          <w:rFonts w:eastAsiaTheme="minorHAnsi"/>
        </w:rPr>
        <w:t xml:space="preserve"> then there is very strong difference</w:t>
      </w:r>
      <w:r w:rsidR="00F022D4" w:rsidRPr="00B84710">
        <w:rPr>
          <w:rFonts w:eastAsiaTheme="minorHAnsi"/>
        </w:rPr>
        <w:t xml:space="preserve"> </w:t>
      </w:r>
      <w:r w:rsidRPr="00B84710">
        <w:rPr>
          <w:rFonts w:eastAsiaTheme="minorHAnsi"/>
        </w:rPr>
        <w:t>(between two models).</w:t>
      </w:r>
    </w:p>
    <w:p w:rsidR="00F022D4" w:rsidRDefault="00F022D4" w:rsidP="00F022D4">
      <w:pPr>
        <w:widowControl/>
        <w:wordWrap/>
        <w:autoSpaceDE/>
        <w:autoSpaceDN/>
        <w:spacing w:line="259" w:lineRule="auto"/>
        <w:rPr>
          <w:rFonts w:ascii="Times New Roman" w:hAnsi="Times New Roman" w:cs="Times New Roman" w:hint="eastAsia"/>
        </w:rPr>
      </w:pPr>
    </w:p>
    <w:p w:rsidR="00F96B33" w:rsidRPr="00B84710" w:rsidRDefault="00F96B33" w:rsidP="00F022D4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</w:rPr>
      </w:pPr>
      <w:r w:rsidRPr="00B84710">
        <w:rPr>
          <w:rFonts w:ascii="Times New Roman" w:eastAsiaTheme="minorEastAsia" w:hAnsi="Times New Roman" w:cs="Times New Roman"/>
          <w:b/>
          <w:sz w:val="24"/>
          <w:szCs w:val="24"/>
        </w:rPr>
        <w:t>Table S2</w:t>
      </w:r>
      <w:r w:rsidRPr="00B84710">
        <w:rPr>
          <w:rFonts w:ascii="Times New Roman" w:eastAsiaTheme="minorEastAsia" w:hAnsi="Times New Roman" w:cs="Times New Roman"/>
          <w:sz w:val="24"/>
          <w:szCs w:val="24"/>
        </w:rPr>
        <w:t>. Result of poisson regression for home time</w:t>
      </w:r>
    </w:p>
    <w:tbl>
      <w:tblPr>
        <w:tblStyle w:val="a3"/>
        <w:tblW w:w="9016" w:type="dxa"/>
        <w:tblLook w:val="04A0" w:firstRow="1" w:lastRow="0" w:firstColumn="1" w:lastColumn="0" w:noHBand="0" w:noVBand="1"/>
      </w:tblPr>
      <w:tblGrid>
        <w:gridCol w:w="1356"/>
        <w:gridCol w:w="1294"/>
        <w:gridCol w:w="1132"/>
        <w:gridCol w:w="1274"/>
        <w:gridCol w:w="1273"/>
        <w:gridCol w:w="2687"/>
      </w:tblGrid>
      <w:tr w:rsidR="00F96B33" w:rsidRPr="00B84710" w:rsidTr="00F96B33">
        <w:trPr>
          <w:trHeight w:val="167"/>
        </w:trPr>
        <w:tc>
          <w:tcPr>
            <w:tcW w:w="1413" w:type="dxa"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1237" w:type="dxa"/>
            <w:noWrap/>
            <w:vAlign w:val="center"/>
            <w:hideMark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Model</w:t>
            </w:r>
          </w:p>
        </w:tc>
        <w:tc>
          <w:tcPr>
            <w:tcW w:w="1132" w:type="dxa"/>
            <w:noWrap/>
            <w:vAlign w:val="center"/>
            <w:hideMark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IRR**</w:t>
            </w:r>
          </w:p>
        </w:tc>
        <w:tc>
          <w:tcPr>
            <w:tcW w:w="1274" w:type="dxa"/>
            <w:noWrap/>
            <w:vAlign w:val="center"/>
            <w:hideMark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Lower Limit</w:t>
            </w:r>
          </w:p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(2.5%)</w:t>
            </w:r>
          </w:p>
        </w:tc>
        <w:tc>
          <w:tcPr>
            <w:tcW w:w="1273" w:type="dxa"/>
            <w:noWrap/>
            <w:vAlign w:val="center"/>
            <w:hideMark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Upper Limit</w:t>
            </w:r>
          </w:p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(97.5%)</w:t>
            </w:r>
          </w:p>
        </w:tc>
        <w:tc>
          <w:tcPr>
            <w:tcW w:w="2687" w:type="dxa"/>
            <w:noWrap/>
            <w:vAlign w:val="center"/>
            <w:hideMark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Group***</w:t>
            </w:r>
          </w:p>
        </w:tc>
      </w:tr>
      <w:tr w:rsidR="00F96B33" w:rsidRPr="00B84710" w:rsidTr="00F96B33">
        <w:trPr>
          <w:trHeight w:val="254"/>
        </w:trPr>
        <w:tc>
          <w:tcPr>
            <w:tcW w:w="1413" w:type="dxa"/>
            <w:vMerge w:val="restart"/>
          </w:tcPr>
          <w:p w:rsidR="00F96B33" w:rsidRPr="00B84710" w:rsidRDefault="00F96B33" w:rsidP="00F96B33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84710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Unadjusted</w:t>
            </w:r>
          </w:p>
        </w:tc>
        <w:tc>
          <w:tcPr>
            <w:tcW w:w="1237" w:type="dxa"/>
            <w:vMerge w:val="restart"/>
            <w:noWrap/>
            <w:vAlign w:val="center"/>
            <w:hideMark/>
          </w:tcPr>
          <w:p w:rsidR="00F96B33" w:rsidRPr="00B84710" w:rsidRDefault="00F96B33" w:rsidP="00F96B33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Conventional group</w:t>
            </w:r>
          </w:p>
        </w:tc>
        <w:tc>
          <w:tcPr>
            <w:tcW w:w="1132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FF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74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FF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0.984</w:t>
            </w:r>
          </w:p>
        </w:tc>
        <w:tc>
          <w:tcPr>
            <w:tcW w:w="1273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FF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0.996</w:t>
            </w:r>
          </w:p>
        </w:tc>
        <w:tc>
          <w:tcPr>
            <w:tcW w:w="2687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FF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mild-dependent group</w:t>
            </w:r>
          </w:p>
        </w:tc>
      </w:tr>
      <w:tr w:rsidR="00F96B33" w:rsidRPr="00B84710" w:rsidTr="00F96B33">
        <w:trPr>
          <w:trHeight w:val="267"/>
        </w:trPr>
        <w:tc>
          <w:tcPr>
            <w:tcW w:w="1413" w:type="dxa"/>
            <w:vMerge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7" w:type="dxa"/>
            <w:vMerge/>
            <w:noWrap/>
            <w:vAlign w:val="center"/>
            <w:hideMark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2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FF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0.978</w:t>
            </w:r>
          </w:p>
        </w:tc>
        <w:tc>
          <w:tcPr>
            <w:tcW w:w="1274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FF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0.972</w:t>
            </w:r>
          </w:p>
        </w:tc>
        <w:tc>
          <w:tcPr>
            <w:tcW w:w="1273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FF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0.984</w:t>
            </w:r>
          </w:p>
        </w:tc>
        <w:tc>
          <w:tcPr>
            <w:tcW w:w="2687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FF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severe-dependent group</w:t>
            </w:r>
          </w:p>
        </w:tc>
      </w:tr>
      <w:tr w:rsidR="00F96B33" w:rsidRPr="00B84710" w:rsidTr="00F96B33">
        <w:trPr>
          <w:trHeight w:val="270"/>
        </w:trPr>
        <w:tc>
          <w:tcPr>
            <w:tcW w:w="1413" w:type="dxa"/>
            <w:vMerge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7" w:type="dxa"/>
            <w:vMerge w:val="restart"/>
            <w:noWrap/>
            <w:vAlign w:val="center"/>
            <w:hideMark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Trajectory group</w:t>
            </w:r>
          </w:p>
        </w:tc>
        <w:tc>
          <w:tcPr>
            <w:tcW w:w="1132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0.985</w:t>
            </w:r>
          </w:p>
        </w:tc>
        <w:tc>
          <w:tcPr>
            <w:tcW w:w="1274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1273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2687" w:type="dxa"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gradually-aggravated group</w:t>
            </w:r>
          </w:p>
        </w:tc>
      </w:tr>
      <w:tr w:rsidR="00F96B33" w:rsidRPr="00B84710" w:rsidTr="00F96B33">
        <w:trPr>
          <w:trHeight w:val="304"/>
        </w:trPr>
        <w:tc>
          <w:tcPr>
            <w:tcW w:w="1413" w:type="dxa"/>
            <w:vMerge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7" w:type="dxa"/>
            <w:vMerge/>
            <w:noWrap/>
            <w:vAlign w:val="center"/>
            <w:hideMark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2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0.969</w:t>
            </w:r>
          </w:p>
        </w:tc>
        <w:tc>
          <w:tcPr>
            <w:tcW w:w="1274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273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2687" w:type="dxa"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rapidly-deteriorated group</w:t>
            </w:r>
          </w:p>
        </w:tc>
      </w:tr>
      <w:tr w:rsidR="00F96B33" w:rsidRPr="00B84710" w:rsidTr="00F96B33">
        <w:trPr>
          <w:trHeight w:val="304"/>
        </w:trPr>
        <w:tc>
          <w:tcPr>
            <w:tcW w:w="1413" w:type="dxa"/>
            <w:vMerge w:val="restart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Adjusted*</w:t>
            </w:r>
          </w:p>
        </w:tc>
        <w:tc>
          <w:tcPr>
            <w:tcW w:w="1237" w:type="dxa"/>
            <w:vMerge w:val="restart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Conventional group</w:t>
            </w:r>
          </w:p>
        </w:tc>
        <w:tc>
          <w:tcPr>
            <w:tcW w:w="1132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0.993</w:t>
            </w:r>
          </w:p>
        </w:tc>
        <w:tc>
          <w:tcPr>
            <w:tcW w:w="1274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0.987</w:t>
            </w:r>
          </w:p>
        </w:tc>
        <w:tc>
          <w:tcPr>
            <w:tcW w:w="1273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2687" w:type="dxa"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mild-dependent group</w:t>
            </w:r>
          </w:p>
        </w:tc>
      </w:tr>
      <w:tr w:rsidR="00F96B33" w:rsidRPr="00B84710" w:rsidTr="00F96B33">
        <w:trPr>
          <w:trHeight w:val="304"/>
        </w:trPr>
        <w:tc>
          <w:tcPr>
            <w:tcW w:w="1413" w:type="dxa"/>
            <w:vMerge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7" w:type="dxa"/>
            <w:vMerge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2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0.985</w:t>
            </w:r>
          </w:p>
        </w:tc>
        <w:tc>
          <w:tcPr>
            <w:tcW w:w="1274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0.978</w:t>
            </w:r>
          </w:p>
        </w:tc>
        <w:tc>
          <w:tcPr>
            <w:tcW w:w="1273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0.992</w:t>
            </w:r>
          </w:p>
        </w:tc>
        <w:tc>
          <w:tcPr>
            <w:tcW w:w="2687" w:type="dxa"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severe-dependent group</w:t>
            </w:r>
          </w:p>
        </w:tc>
      </w:tr>
      <w:tr w:rsidR="00F96B33" w:rsidRPr="00B84710" w:rsidTr="00F96B33">
        <w:trPr>
          <w:trHeight w:val="304"/>
        </w:trPr>
        <w:tc>
          <w:tcPr>
            <w:tcW w:w="1413" w:type="dxa"/>
            <w:vMerge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7" w:type="dxa"/>
            <w:vMerge w:val="restart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Trajectory group</w:t>
            </w:r>
          </w:p>
        </w:tc>
        <w:tc>
          <w:tcPr>
            <w:tcW w:w="1132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0.991</w:t>
            </w:r>
          </w:p>
        </w:tc>
        <w:tc>
          <w:tcPr>
            <w:tcW w:w="1274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0.985</w:t>
            </w:r>
          </w:p>
        </w:tc>
        <w:tc>
          <w:tcPr>
            <w:tcW w:w="1273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2687" w:type="dxa"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gradually-aggravated group</w:t>
            </w:r>
          </w:p>
        </w:tc>
      </w:tr>
      <w:tr w:rsidR="00F96B33" w:rsidRPr="00B84710" w:rsidTr="00F96B33">
        <w:trPr>
          <w:trHeight w:val="304"/>
        </w:trPr>
        <w:tc>
          <w:tcPr>
            <w:tcW w:w="1413" w:type="dxa"/>
            <w:vMerge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7" w:type="dxa"/>
            <w:vMerge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2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0.978</w:t>
            </w:r>
          </w:p>
        </w:tc>
        <w:tc>
          <w:tcPr>
            <w:tcW w:w="1274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0.967</w:t>
            </w:r>
          </w:p>
        </w:tc>
        <w:tc>
          <w:tcPr>
            <w:tcW w:w="1273" w:type="dxa"/>
            <w:noWrap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0.988</w:t>
            </w:r>
          </w:p>
        </w:tc>
        <w:tc>
          <w:tcPr>
            <w:tcW w:w="2687" w:type="dxa"/>
            <w:vAlign w:val="center"/>
          </w:tcPr>
          <w:p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rapidly-deteriorated group</w:t>
            </w:r>
          </w:p>
        </w:tc>
      </w:tr>
    </w:tbl>
    <w:p w:rsidR="00F96B33" w:rsidRPr="00B84710" w:rsidRDefault="00F96B33" w:rsidP="00F96B33">
      <w:pPr>
        <w:pStyle w:val="a5"/>
        <w:rPr>
          <w:rFonts w:eastAsiaTheme="minorEastAsia"/>
        </w:rPr>
      </w:pPr>
      <w:r w:rsidRPr="00B84710">
        <w:rPr>
          <w:rFonts w:eastAsiaTheme="minorEastAsia"/>
        </w:rPr>
        <w:t>* The analysis of trajectory group was adjusted with gender and age. And that of conventional group was further corrected with the year of measure</w:t>
      </w:r>
    </w:p>
    <w:p w:rsidR="00F96B33" w:rsidRPr="00B84710" w:rsidRDefault="00F96B33" w:rsidP="00F96B33">
      <w:pPr>
        <w:pStyle w:val="a5"/>
        <w:rPr>
          <w:rFonts w:eastAsia="맑은 고딕"/>
          <w:color w:val="000000"/>
          <w:kern w:val="0"/>
        </w:rPr>
      </w:pPr>
      <w:r w:rsidRPr="00B84710">
        <w:rPr>
          <w:rFonts w:eastAsia="맑은 고딕"/>
          <w:color w:val="000000"/>
          <w:kern w:val="0"/>
        </w:rPr>
        <w:t>**IRR, Incidence Risk Ratio</w:t>
      </w:r>
    </w:p>
    <w:p w:rsidR="00F96B33" w:rsidRPr="00B84710" w:rsidRDefault="00F96B33" w:rsidP="00F96B33">
      <w:pPr>
        <w:pStyle w:val="a5"/>
        <w:rPr>
          <w:rFonts w:eastAsiaTheme="minorEastAsia"/>
        </w:rPr>
      </w:pPr>
      <w:r w:rsidRPr="00B84710">
        <w:rPr>
          <w:rFonts w:eastAsia="맑은 고딕"/>
          <w:color w:val="000000"/>
          <w:kern w:val="0"/>
        </w:rPr>
        <w:t>***</w:t>
      </w:r>
      <w:r w:rsidRPr="00B84710">
        <w:rPr>
          <w:rFonts w:eastAsiaTheme="minorEastAsia"/>
        </w:rPr>
        <w:t xml:space="preserve"> The reference value of conventional group is ‘</w:t>
      </w:r>
      <w:r w:rsidRPr="00B84710">
        <w:rPr>
          <w:rFonts w:eastAsia="맑은 고딕"/>
          <w:bCs/>
          <w:color w:val="000000"/>
        </w:rPr>
        <w:t>no dependency group’</w:t>
      </w:r>
      <w:r w:rsidRPr="00B84710">
        <w:rPr>
          <w:rFonts w:eastAsiaTheme="minorEastAsia"/>
        </w:rPr>
        <w:t>, and the reference value of trajectory group is ‘</w:t>
      </w:r>
      <w:r w:rsidRPr="00B84710">
        <w:rPr>
          <w:rFonts w:eastAsiaTheme="minorHAnsi"/>
        </w:rPr>
        <w:t>relatively-stable group’</w:t>
      </w:r>
    </w:p>
    <w:p w:rsidR="004B5C7F" w:rsidRPr="00B84710" w:rsidRDefault="004B5C7F">
      <w:pPr>
        <w:rPr>
          <w:rFonts w:ascii="Times New Roman" w:hAnsi="Times New Roman" w:cs="Times New Roman"/>
        </w:rPr>
      </w:pPr>
    </w:p>
    <w:sectPr w:rsidR="004B5C7F" w:rsidRPr="00B8471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68A"/>
    <w:rsid w:val="0008136E"/>
    <w:rsid w:val="000B7944"/>
    <w:rsid w:val="0010468A"/>
    <w:rsid w:val="00125711"/>
    <w:rsid w:val="00155BFA"/>
    <w:rsid w:val="00270847"/>
    <w:rsid w:val="004B5C7F"/>
    <w:rsid w:val="00625043"/>
    <w:rsid w:val="008B33BE"/>
    <w:rsid w:val="008C4483"/>
    <w:rsid w:val="00B84710"/>
    <w:rsid w:val="00D91232"/>
    <w:rsid w:val="00F022D4"/>
    <w:rsid w:val="00F96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68A"/>
    <w:pPr>
      <w:widowControl w:val="0"/>
      <w:wordWrap w:val="0"/>
      <w:autoSpaceDE w:val="0"/>
      <w:autoSpaceDN w:val="0"/>
      <w:spacing w:line="480" w:lineRule="auto"/>
    </w:pPr>
    <w:rPr>
      <w:rFonts w:eastAsia="바탕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46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바탕글"/>
    <w:basedOn w:val="a"/>
    <w:rsid w:val="0010468A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 w:val="20"/>
      <w:szCs w:val="20"/>
    </w:rPr>
  </w:style>
  <w:style w:type="paragraph" w:styleId="a5">
    <w:name w:val="No Spacing"/>
    <w:uiPriority w:val="1"/>
    <w:qFormat/>
    <w:rsid w:val="00F96B33"/>
    <w:pPr>
      <w:widowControl w:val="0"/>
      <w:wordWrap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paragraph" w:styleId="a6">
    <w:name w:val="Balloon Text"/>
    <w:basedOn w:val="a"/>
    <w:link w:val="Char"/>
    <w:uiPriority w:val="99"/>
    <w:semiHidden/>
    <w:unhideWhenUsed/>
    <w:rsid w:val="00F022D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F022D4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68A"/>
    <w:pPr>
      <w:widowControl w:val="0"/>
      <w:wordWrap w:val="0"/>
      <w:autoSpaceDE w:val="0"/>
      <w:autoSpaceDN w:val="0"/>
      <w:spacing w:line="480" w:lineRule="auto"/>
    </w:pPr>
    <w:rPr>
      <w:rFonts w:eastAsia="바탕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46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바탕글"/>
    <w:basedOn w:val="a"/>
    <w:rsid w:val="0010468A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 w:val="20"/>
      <w:szCs w:val="20"/>
    </w:rPr>
  </w:style>
  <w:style w:type="paragraph" w:styleId="a5">
    <w:name w:val="No Spacing"/>
    <w:uiPriority w:val="1"/>
    <w:qFormat/>
    <w:rsid w:val="00F96B33"/>
    <w:pPr>
      <w:widowControl w:val="0"/>
      <w:wordWrap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paragraph" w:styleId="a6">
    <w:name w:val="Balloon Text"/>
    <w:basedOn w:val="a"/>
    <w:link w:val="Char"/>
    <w:uiPriority w:val="99"/>
    <w:semiHidden/>
    <w:unhideWhenUsed/>
    <w:rsid w:val="00F022D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F022D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이혜연</dc:creator>
  <cp:keywords/>
  <dc:description/>
  <cp:lastModifiedBy>user</cp:lastModifiedBy>
  <cp:revision>18</cp:revision>
  <dcterms:created xsi:type="dcterms:W3CDTF">2019-11-21T07:12:00Z</dcterms:created>
  <dcterms:modified xsi:type="dcterms:W3CDTF">2020-03-14T08:37:00Z</dcterms:modified>
</cp:coreProperties>
</file>